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6A1190" w:rsidRPr="006A1190" w14:paraId="2EDCD1DF" w14:textId="77777777" w:rsidTr="007775FB">
        <w:tc>
          <w:tcPr>
            <w:tcW w:w="9889" w:type="dxa"/>
            <w:shd w:val="clear" w:color="auto" w:fill="auto"/>
          </w:tcPr>
          <w:p w14:paraId="59E5EFC2" w14:textId="6201B81C" w:rsidR="006A1190" w:rsidRPr="006A1190" w:rsidRDefault="006A1190" w:rsidP="006A1190">
            <w:pPr>
              <w:tabs>
                <w:tab w:val="left" w:pos="3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5D874" wp14:editId="5B3381A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C0983C6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" strokeweight=".25pt"/>
                  </w:pict>
                </mc:Fallback>
              </mc:AlternateContent>
            </w: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94F59" wp14:editId="49298A8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CAE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4E40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14:paraId="287DAD87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14:paraId="7876CF9C" w14:textId="556D301F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D8020" wp14:editId="5357413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0E6341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" strokeweight="2pt"/>
                  </w:pict>
                </mc:Fallback>
              </mc:AlternateContent>
            </w:r>
          </w:p>
          <w:p w14:paraId="01077D0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Таганайская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 г. Златоуст, Челябинская область, 456200, Российская Федерация, </w:t>
            </w:r>
          </w:p>
          <w:p w14:paraId="175411A5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(8-3513) 62-13-55, факс 62-19-44; ИНН7404055537/740401001; (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kspzgo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F359ED8" w14:textId="77777777" w:rsidR="006A1190" w:rsidRPr="000E0796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</w:tcPr>
          <w:p w14:paraId="171B706B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2B46D9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C26F2" w14:textId="77777777" w:rsidR="006A1190" w:rsidRPr="006A1190" w:rsidRDefault="006A1190" w:rsidP="006A119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3B6BF11" w14:textId="77777777" w:rsidR="00D82180" w:rsidRDefault="007775FB" w:rsidP="006A1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A1190" w:rsidRPr="00A14BC0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проведения </w:t>
      </w:r>
      <w:r w:rsidR="006A1190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экспертно-аналитического мероприятия </w:t>
      </w:r>
    </w:p>
    <w:p w14:paraId="04C24776" w14:textId="581570EB" w:rsidR="00D82180" w:rsidRDefault="006A1190" w:rsidP="00D8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218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82180">
        <w:rPr>
          <w:rFonts w:ascii="Times New Roman" w:hAnsi="Times New Roman"/>
          <w:b/>
          <w:sz w:val="28"/>
          <w:szCs w:val="28"/>
        </w:rPr>
        <w:t>ониторинга исполнения региональных проектов за 1 полугодие 2021</w:t>
      </w:r>
      <w:r w:rsidR="00D82180">
        <w:rPr>
          <w:rFonts w:ascii="Times New Roman" w:hAnsi="Times New Roman"/>
          <w:b/>
          <w:sz w:val="28"/>
          <w:szCs w:val="28"/>
        </w:rPr>
        <w:t>г.»</w:t>
      </w:r>
    </w:p>
    <w:p w14:paraId="4999BF09" w14:textId="77777777" w:rsidR="00D82180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6E13FF" w14:textId="10EBA60F" w:rsidR="00656602" w:rsidRDefault="00656602" w:rsidP="00656602">
      <w:pPr>
        <w:pStyle w:val="1"/>
        <w:suppressAutoHyphens/>
        <w:spacing w:before="0" w:after="0"/>
        <w:ind w:firstLine="567"/>
        <w:jc w:val="both"/>
        <w:rPr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Экспертно-аналитическое мероприятие проведено в соответствии с требованиями статьи 157 Бюджетного кодекса РФ, стать</w:t>
      </w:r>
      <w:r w:rsidR="00A778F9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пунктом 38 Положения о Контрольно-счетной палате Златоустовского городского округа, пунктом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раздела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Плана работы Контрольно-счетной палаты на 2021 год.</w:t>
      </w:r>
      <w:r>
        <w:rPr>
          <w:sz w:val="28"/>
          <w:szCs w:val="28"/>
        </w:rPr>
        <w:t xml:space="preserve"> </w:t>
      </w:r>
      <w:proofErr w:type="gramEnd"/>
    </w:p>
    <w:p w14:paraId="55D834E9" w14:textId="1FCEC4AC" w:rsidR="006A1190" w:rsidRPr="006A1190" w:rsidRDefault="006A1190" w:rsidP="006566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экспертно-аналитического мероприятия отражены в заключени</w:t>
      </w:r>
      <w:proofErr w:type="gram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566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66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61E6B" w14:textId="77777777" w:rsidR="00656602" w:rsidRPr="00436F8B" w:rsidRDefault="006A1190" w:rsidP="00656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6566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мероприятия: </w:t>
      </w:r>
      <w:r w:rsidR="00656602" w:rsidRPr="00436F8B">
        <w:rPr>
          <w:rFonts w:ascii="Times New Roman" w:hAnsi="Times New Roman"/>
          <w:sz w:val="28"/>
          <w:szCs w:val="28"/>
        </w:rPr>
        <w:t>анализ информации по исполнению региональных проектов на территории Златоустовского городского округа.</w:t>
      </w:r>
    </w:p>
    <w:p w14:paraId="7F042A3D" w14:textId="3B8BF795" w:rsidR="00656602" w:rsidRDefault="00656602" w:rsidP="006566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первоначальном бюджете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Златоустовско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ацию 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региональных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предусмотрена сумма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объеме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527 705,2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или 8,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bookmarkStart w:id="0" w:name="_Hlk78196534"/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общего объема бюджетных ассигнований бюджета округа</w:t>
      </w:r>
      <w:bookmarkEnd w:id="0"/>
      <w:r w:rsidRPr="0033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DD55760" w14:textId="57791EE6" w:rsidR="00656602" w:rsidRPr="00656602" w:rsidRDefault="00656602" w:rsidP="006566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изменением объема</w:t>
      </w:r>
      <w:r w:rsidRPr="00D95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средств, предусмотренных на </w:t>
      </w:r>
      <w:r w:rsidRPr="00D95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реализацию региональных проектов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расходы</w:t>
      </w:r>
      <w:r w:rsidRPr="00D95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меньшились</w:t>
      </w:r>
      <w:r w:rsidRPr="00D95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97,6</w:t>
      </w:r>
      <w:r w:rsidRPr="00D95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Pr="00D95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составили 525 107,6 тыс. рублей (в редакции решения Собрания депутатов Златоустовского городского округа от 24.06.2021 №23-ЗГО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6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56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56602">
        <w:rPr>
          <w:rFonts w:ascii="Times New Roman" w:hAnsi="Times New Roman"/>
          <w:sz w:val="28"/>
          <w:szCs w:val="28"/>
        </w:rPr>
        <w:t>внесении изменений в решение Собрания депутатов Златоустовского городского округа от 24.12.2020 №90-ЗГО «О бюджете Златоустовского городского округа на 2021 год и</w:t>
      </w:r>
      <w:proofErr w:type="gramEnd"/>
      <w:r w:rsidRPr="00656602">
        <w:rPr>
          <w:rFonts w:ascii="Times New Roman" w:hAnsi="Times New Roman"/>
          <w:sz w:val="28"/>
          <w:szCs w:val="28"/>
        </w:rPr>
        <w:t xml:space="preserve"> плановый период 2022 и 2023 годов»</w:t>
      </w:r>
      <w:r w:rsidRPr="006566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5C85E965" w14:textId="3B4E35D6" w:rsidR="00656602" w:rsidRDefault="00656602" w:rsidP="006566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6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об изменении бюджетных ассигнований, в разрезе реализуемых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</w:t>
      </w:r>
      <w:r w:rsidRPr="000A0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ории Златоустовского городского округа региональных проектов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A0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отражены в таблице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A0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857BAA2" w14:textId="77777777" w:rsidR="00656602" w:rsidRPr="000A06C9" w:rsidRDefault="00656602" w:rsidP="006566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06C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Таблица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</w:p>
    <w:p w14:paraId="789FA4C0" w14:textId="77777777" w:rsidR="00656602" w:rsidRPr="000A06C9" w:rsidRDefault="00656602" w:rsidP="006566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06C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Ед.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A06C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изм.: тыс. рублей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417"/>
        <w:gridCol w:w="1116"/>
        <w:gridCol w:w="1116"/>
        <w:gridCol w:w="1612"/>
      </w:tblGrid>
      <w:tr w:rsidR="00656602" w:rsidRPr="00E76F6B" w14:paraId="1B6FC246" w14:textId="77777777" w:rsidTr="00A778F9">
        <w:trPr>
          <w:trHeight w:val="323"/>
          <w:tblHeader/>
        </w:trPr>
        <w:tc>
          <w:tcPr>
            <w:tcW w:w="249" w:type="pct"/>
            <w:vMerge w:val="restart"/>
            <w:vAlign w:val="center"/>
          </w:tcPr>
          <w:p w14:paraId="1F805A08" w14:textId="77777777" w:rsidR="00656602" w:rsidRPr="000A06C9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6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A06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A06C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88" w:type="pct"/>
            <w:vMerge w:val="restart"/>
            <w:shd w:val="clear" w:color="auto" w:fill="auto"/>
            <w:vAlign w:val="center"/>
          </w:tcPr>
          <w:p w14:paraId="1A0A9730" w14:textId="77777777" w:rsidR="00656602" w:rsidRPr="000A06C9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6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A06C9">
              <w:rPr>
                <w:rFonts w:ascii="Times New Roman" w:hAnsi="Times New Roman"/>
                <w:sz w:val="20"/>
                <w:szCs w:val="20"/>
              </w:rPr>
              <w:t>егионального проекта</w:t>
            </w: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14:paraId="2356BB58" w14:textId="77777777" w:rsidR="00656602" w:rsidRPr="000A06C9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6C9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о бюджете)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515DED91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6C9">
              <w:rPr>
                <w:rFonts w:ascii="Times New Roman" w:hAnsi="Times New Roman"/>
                <w:sz w:val="20"/>
                <w:szCs w:val="20"/>
              </w:rPr>
              <w:t>Увеличение</w:t>
            </w:r>
            <w:proofErr w:type="gramStart"/>
            <w:r w:rsidRPr="000A06C9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  <w:r w:rsidRPr="000A06C9">
              <w:rPr>
                <w:rFonts w:ascii="Times New Roman" w:hAnsi="Times New Roman"/>
                <w:sz w:val="20"/>
                <w:szCs w:val="20"/>
              </w:rPr>
              <w:t>уменьшение (-)</w:t>
            </w:r>
          </w:p>
        </w:tc>
      </w:tr>
      <w:tr w:rsidR="00656602" w:rsidRPr="00E76F6B" w14:paraId="19BE2500" w14:textId="77777777" w:rsidTr="0050113C">
        <w:trPr>
          <w:trHeight w:val="429"/>
          <w:tblHeader/>
        </w:trPr>
        <w:tc>
          <w:tcPr>
            <w:tcW w:w="249" w:type="pct"/>
            <w:vMerge/>
          </w:tcPr>
          <w:p w14:paraId="297CAECE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pct"/>
            <w:vMerge/>
            <w:shd w:val="clear" w:color="auto" w:fill="auto"/>
          </w:tcPr>
          <w:p w14:paraId="2F4AD13B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</w:tcPr>
          <w:p w14:paraId="64498758" w14:textId="77777777" w:rsidR="00656602" w:rsidRPr="00E76F6B" w:rsidRDefault="00656602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01.01.202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76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572" w:type="pct"/>
            <w:shd w:val="clear" w:color="auto" w:fill="auto"/>
          </w:tcPr>
          <w:p w14:paraId="73DA1CAC" w14:textId="77777777" w:rsidR="00656602" w:rsidRPr="00E76F6B" w:rsidRDefault="00656602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30.06.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845" w:type="pct"/>
            <w:vMerge/>
            <w:shd w:val="clear" w:color="auto" w:fill="auto"/>
          </w:tcPr>
          <w:p w14:paraId="118AED4C" w14:textId="77777777" w:rsidR="00656602" w:rsidRPr="00E76F6B" w:rsidRDefault="00656602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602" w:rsidRPr="00E76F6B" w14:paraId="11E6838A" w14:textId="77777777" w:rsidTr="00A778F9">
        <w:trPr>
          <w:trHeight w:val="225"/>
        </w:trPr>
        <w:tc>
          <w:tcPr>
            <w:tcW w:w="249" w:type="pct"/>
            <w:vAlign w:val="center"/>
          </w:tcPr>
          <w:p w14:paraId="2E9E20CE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88" w:type="pct"/>
            <w:shd w:val="clear" w:color="auto" w:fill="auto"/>
          </w:tcPr>
          <w:p w14:paraId="035D5455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Чистая страна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E78FE06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96 556,2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2B5E80B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95 558,8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793F338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997,4</w:t>
            </w:r>
          </w:p>
        </w:tc>
      </w:tr>
      <w:tr w:rsidR="00656602" w:rsidRPr="00E76F6B" w14:paraId="4931964F" w14:textId="77777777" w:rsidTr="00A778F9">
        <w:trPr>
          <w:trHeight w:val="225"/>
        </w:trPr>
        <w:tc>
          <w:tcPr>
            <w:tcW w:w="249" w:type="pct"/>
            <w:vAlign w:val="center"/>
          </w:tcPr>
          <w:p w14:paraId="5350F097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88" w:type="pct"/>
            <w:shd w:val="clear" w:color="auto" w:fill="auto"/>
          </w:tcPr>
          <w:p w14:paraId="632AB82E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E5FC4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8E8A90E" w14:textId="77777777" w:rsidR="00656602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345 400,7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0AA70F4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345 730,7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5BC05A6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+ 330,0</w:t>
            </w:r>
          </w:p>
        </w:tc>
      </w:tr>
      <w:tr w:rsidR="00656602" w:rsidRPr="00E76F6B" w14:paraId="7C0485DF" w14:textId="77777777" w:rsidTr="00A778F9">
        <w:trPr>
          <w:trHeight w:val="139"/>
        </w:trPr>
        <w:tc>
          <w:tcPr>
            <w:tcW w:w="249" w:type="pct"/>
            <w:vAlign w:val="center"/>
          </w:tcPr>
          <w:p w14:paraId="0E6028D9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88" w:type="pct"/>
            <w:shd w:val="clear" w:color="auto" w:fill="auto"/>
          </w:tcPr>
          <w:p w14:paraId="1A0BBFA3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E5FC4">
              <w:rPr>
                <w:rFonts w:ascii="Times New Roman" w:hAnsi="Times New Roman"/>
                <w:sz w:val="20"/>
                <w:szCs w:val="20"/>
              </w:rPr>
              <w:t>Цифровая образовательная среда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FC38989" w14:textId="77777777" w:rsidR="00656602" w:rsidRPr="005E5FC4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25 611,4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B8024E3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E13E352" w14:textId="1F4A68E0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- 25 611,4</w:t>
            </w:r>
          </w:p>
        </w:tc>
      </w:tr>
      <w:tr w:rsidR="00656602" w:rsidRPr="00E76F6B" w14:paraId="00BADE8F" w14:textId="77777777" w:rsidTr="00A778F9">
        <w:trPr>
          <w:trHeight w:val="139"/>
        </w:trPr>
        <w:tc>
          <w:tcPr>
            <w:tcW w:w="249" w:type="pct"/>
            <w:vAlign w:val="center"/>
          </w:tcPr>
          <w:p w14:paraId="5490A7FC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88" w:type="pct"/>
            <w:shd w:val="clear" w:color="auto" w:fill="auto"/>
          </w:tcPr>
          <w:p w14:paraId="4C893EA5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E5FC4">
              <w:rPr>
                <w:rFonts w:ascii="Times New Roman" w:hAnsi="Times New Roman"/>
                <w:sz w:val="20"/>
                <w:szCs w:val="20"/>
              </w:rPr>
              <w:t>Успех каждого ребенка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8352073" w14:textId="77777777" w:rsidR="00656602" w:rsidRPr="005E5FC4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92AB3D2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854,4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641432D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602" w:rsidRPr="00E76F6B" w14:paraId="229D68D6" w14:textId="77777777" w:rsidTr="00A778F9">
        <w:trPr>
          <w:trHeight w:val="139"/>
        </w:trPr>
        <w:tc>
          <w:tcPr>
            <w:tcW w:w="249" w:type="pct"/>
            <w:vAlign w:val="center"/>
          </w:tcPr>
          <w:p w14:paraId="1BF8B2D2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88" w:type="pct"/>
            <w:shd w:val="clear" w:color="auto" w:fill="auto"/>
          </w:tcPr>
          <w:p w14:paraId="2EF0F5D6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Социальная активность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D13E606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314,0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F6C5D1E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314,0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B3D1D64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602" w:rsidRPr="00E76F6B" w14:paraId="2550175F" w14:textId="77777777" w:rsidTr="00A778F9">
        <w:trPr>
          <w:trHeight w:val="231"/>
        </w:trPr>
        <w:tc>
          <w:tcPr>
            <w:tcW w:w="249" w:type="pct"/>
            <w:vAlign w:val="center"/>
          </w:tcPr>
          <w:p w14:paraId="0BCB959D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88" w:type="pct"/>
            <w:shd w:val="clear" w:color="auto" w:fill="auto"/>
          </w:tcPr>
          <w:p w14:paraId="1C376089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Культурная среда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37F199A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7 138,7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E05D468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6 688,2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0B25ABF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- 450,5</w:t>
            </w:r>
          </w:p>
        </w:tc>
      </w:tr>
      <w:tr w:rsidR="00656602" w:rsidRPr="00E76F6B" w14:paraId="386D780E" w14:textId="77777777" w:rsidTr="00A778F9">
        <w:trPr>
          <w:trHeight w:val="70"/>
        </w:trPr>
        <w:tc>
          <w:tcPr>
            <w:tcW w:w="249" w:type="pct"/>
            <w:vAlign w:val="center"/>
          </w:tcPr>
          <w:p w14:paraId="0C9D6404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88" w:type="pct"/>
            <w:shd w:val="clear" w:color="auto" w:fill="auto"/>
          </w:tcPr>
          <w:p w14:paraId="0D12B264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1525E01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3 313,6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FECFE43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3 313,6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1E34F7E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602" w:rsidRPr="00E76F6B" w14:paraId="08903BF3" w14:textId="77777777" w:rsidTr="00A778F9">
        <w:trPr>
          <w:trHeight w:val="70"/>
        </w:trPr>
        <w:tc>
          <w:tcPr>
            <w:tcW w:w="249" w:type="pct"/>
            <w:vAlign w:val="center"/>
          </w:tcPr>
          <w:p w14:paraId="5AA37E7C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88" w:type="pct"/>
            <w:shd w:val="clear" w:color="auto" w:fill="auto"/>
          </w:tcPr>
          <w:p w14:paraId="4D384D3D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Создание для всех категорий и групп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условий для занятий физической культурой и спортом, массовым спортом, в том числе повышение уровня обеспеченности населения объектами спорта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подготовка спортивного резерва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3F7F01C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1 208,6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9C31892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22 242,6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C926DEF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+ 21 034,0</w:t>
            </w:r>
          </w:p>
        </w:tc>
      </w:tr>
      <w:tr w:rsidR="00656602" w:rsidRPr="00E76F6B" w14:paraId="5495B020" w14:textId="77777777" w:rsidTr="00A778F9">
        <w:trPr>
          <w:trHeight w:val="134"/>
        </w:trPr>
        <w:tc>
          <w:tcPr>
            <w:tcW w:w="249" w:type="pct"/>
            <w:vAlign w:val="center"/>
          </w:tcPr>
          <w:p w14:paraId="20588FC1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88" w:type="pct"/>
            <w:shd w:val="clear" w:color="auto" w:fill="auto"/>
          </w:tcPr>
          <w:p w14:paraId="008F949E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F45190A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47 307,6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8DE4B7B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47 307,6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3029187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6602" w:rsidRPr="00E76F6B" w14:paraId="7C2EB2B5" w14:textId="77777777" w:rsidTr="00A778F9">
        <w:trPr>
          <w:trHeight w:val="134"/>
        </w:trPr>
        <w:tc>
          <w:tcPr>
            <w:tcW w:w="249" w:type="pct"/>
            <w:vAlign w:val="center"/>
          </w:tcPr>
          <w:p w14:paraId="0D928B6D" w14:textId="77777777" w:rsidR="00656602" w:rsidRPr="00E76F6B" w:rsidRDefault="00656602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F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88" w:type="pct"/>
            <w:shd w:val="clear" w:color="auto" w:fill="auto"/>
          </w:tcPr>
          <w:p w14:paraId="49FB993B" w14:textId="77777777" w:rsidR="00656602" w:rsidRPr="00E76F6B" w:rsidRDefault="00656602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66714797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76F6B">
              <w:rPr>
                <w:rFonts w:ascii="Times New Roman" w:hAnsi="Times New Roman"/>
                <w:sz w:val="20"/>
                <w:szCs w:val="20"/>
              </w:rPr>
              <w:t>Комплексная система обращения с твердыми коммунальными отходами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43254F5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9F223C1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3 097,7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9527A68" w14:textId="77777777" w:rsidR="00656602" w:rsidRPr="00E76F6B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+ 3 097,7</w:t>
            </w:r>
          </w:p>
        </w:tc>
      </w:tr>
      <w:tr w:rsidR="00656602" w:rsidRPr="006E7689" w14:paraId="6ECF9967" w14:textId="77777777" w:rsidTr="00A778F9">
        <w:trPr>
          <w:trHeight w:val="134"/>
        </w:trPr>
        <w:tc>
          <w:tcPr>
            <w:tcW w:w="249" w:type="pct"/>
          </w:tcPr>
          <w:p w14:paraId="268ABC2C" w14:textId="77777777" w:rsidR="00656602" w:rsidRPr="00E76F6B" w:rsidRDefault="00656602" w:rsidP="0050113C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pct"/>
            <w:shd w:val="clear" w:color="auto" w:fill="auto"/>
          </w:tcPr>
          <w:p w14:paraId="3361A58C" w14:textId="77777777" w:rsidR="00656602" w:rsidRPr="006E7689" w:rsidRDefault="00656602" w:rsidP="005011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8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418C33A" w14:textId="77777777" w:rsidR="00656602" w:rsidRPr="006E7689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89">
              <w:rPr>
                <w:rFonts w:ascii="Times New Roman" w:hAnsi="Times New Roman"/>
                <w:b/>
                <w:bCs/>
                <w:sz w:val="20"/>
                <w:szCs w:val="20"/>
              </w:rPr>
              <w:t>527 705,2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50659F9" w14:textId="77777777" w:rsidR="00656602" w:rsidRPr="006E7689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89">
              <w:rPr>
                <w:rFonts w:ascii="Times New Roman" w:hAnsi="Times New Roman"/>
                <w:b/>
                <w:bCs/>
                <w:sz w:val="20"/>
                <w:szCs w:val="20"/>
              </w:rPr>
              <w:t>525 107,6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FB64706" w14:textId="77777777" w:rsidR="00656602" w:rsidRPr="006E7689" w:rsidRDefault="00656602" w:rsidP="00A77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89">
              <w:rPr>
                <w:rFonts w:ascii="Times New Roman" w:hAnsi="Times New Roman"/>
                <w:b/>
                <w:bCs/>
                <w:sz w:val="20"/>
                <w:szCs w:val="20"/>
              </w:rPr>
              <w:t>- 2 597,6</w:t>
            </w:r>
          </w:p>
        </w:tc>
      </w:tr>
    </w:tbl>
    <w:p w14:paraId="503ED0E6" w14:textId="77777777" w:rsidR="00656602" w:rsidRPr="00A778F9" w:rsidRDefault="0065660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8FC57A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78553146"/>
      <w:r>
        <w:rPr>
          <w:rFonts w:ascii="Times New Roman" w:hAnsi="Times New Roman"/>
          <w:sz w:val="28"/>
          <w:szCs w:val="28"/>
        </w:rPr>
        <w:t>Бюджетные ассигнования на реализацию региональных проектов Челябинской области утверждены шести главным распорядителям бюджетных средств и запланированы:</w:t>
      </w:r>
    </w:p>
    <w:p w14:paraId="0F97D6D4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мероприятий по переселению граждан из аварийного жилищного фонда;</w:t>
      </w:r>
    </w:p>
    <w:p w14:paraId="4F194015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рекультивацию земельных участков, нарушенных размещением твердых коммунальных отходов, и ликвидацию объектов накопленного экологического вреда;</w:t>
      </w:r>
    </w:p>
    <w:p w14:paraId="16BC40E5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выплату </w:t>
      </w:r>
      <w:r w:rsidRPr="0024063B">
        <w:rPr>
          <w:rFonts w:ascii="Times New Roman" w:hAnsi="Times New Roman"/>
          <w:sz w:val="28"/>
          <w:szCs w:val="28"/>
        </w:rPr>
        <w:t>вознаграждения победителям конкурсного отбора образовательных организаций, реализующих образовательные программы начального общего, основного общего и (или) среднего общего образования, для создания на их базе информационно-библиотечных центров</w:t>
      </w:r>
      <w:r>
        <w:rPr>
          <w:rFonts w:ascii="Times New Roman" w:hAnsi="Times New Roman"/>
          <w:sz w:val="28"/>
          <w:szCs w:val="28"/>
        </w:rPr>
        <w:t>;</w:t>
      </w:r>
    </w:p>
    <w:p w14:paraId="4F124DCF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спортом;</w:t>
      </w:r>
    </w:p>
    <w:p w14:paraId="0C3FD605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организацию и проведение мероприятий с детьми и молодежью;</w:t>
      </w:r>
    </w:p>
    <w:p w14:paraId="08022CCD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укрепление материально-технической базы и оснащение оборудованием детских музыкальных, художественных, и школ искусств;</w:t>
      </w:r>
    </w:p>
    <w:p w14:paraId="567D63AD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создание и модернизацию муниципальных учреждений культурно-досугового типа в сельской местности, включая обеспечение о</w:t>
      </w:r>
      <w:r w:rsidRPr="00E30B4B">
        <w:rPr>
          <w:rFonts w:ascii="Times New Roman" w:hAnsi="Times New Roman"/>
          <w:sz w:val="28"/>
          <w:szCs w:val="28"/>
        </w:rPr>
        <w:t>бъектов</w:t>
      </w:r>
      <w:r>
        <w:rPr>
          <w:rFonts w:ascii="Times New Roman" w:hAnsi="Times New Roman"/>
          <w:sz w:val="28"/>
          <w:szCs w:val="28"/>
        </w:rPr>
        <w:t xml:space="preserve"> инфраструктуры (в том числе строительство, реконструкция и капитальный ремонт зданий);</w:t>
      </w:r>
    </w:p>
    <w:p w14:paraId="2365CE53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выплату единовременного пособия при рождении ребенка;</w:t>
      </w:r>
    </w:p>
    <w:p w14:paraId="13A8FDE7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оснащение объектов спортивной инфраструктуры спортивно-технологическим оборудованием;</w:t>
      </w:r>
    </w:p>
    <w:p w14:paraId="55213FCA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Федерации;</w:t>
      </w:r>
    </w:p>
    <w:p w14:paraId="7798FD0C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программ формирования современной городской среды; </w:t>
      </w:r>
    </w:p>
    <w:p w14:paraId="4330BF4D" w14:textId="7777777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создание и содержание мест (площадок) накопления твердых коммунальных отходов.</w:t>
      </w:r>
    </w:p>
    <w:bookmarkEnd w:id="2"/>
    <w:p w14:paraId="7763984C" w14:textId="388C3337" w:rsidR="00656602" w:rsidRDefault="00656602" w:rsidP="0065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Значительная </w:t>
      </w:r>
      <w:r w:rsidRPr="006D55DE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я заплан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рованных</w:t>
      </w:r>
      <w:r w:rsidRPr="006D55DE">
        <w:rPr>
          <w:rFonts w:ascii="Times New Roman" w:hAnsi="Times New Roman"/>
          <w:sz w:val="28"/>
          <w:szCs w:val="28"/>
        </w:rPr>
        <w:t xml:space="preserve"> бюджетных расходов </w:t>
      </w:r>
      <w:r>
        <w:rPr>
          <w:rFonts w:ascii="Times New Roman" w:hAnsi="Times New Roman"/>
          <w:sz w:val="28"/>
          <w:szCs w:val="28"/>
        </w:rPr>
        <w:t>приходится</w:t>
      </w:r>
      <w:r w:rsidRPr="006D55DE">
        <w:rPr>
          <w:rFonts w:ascii="Times New Roman" w:hAnsi="Times New Roman"/>
          <w:sz w:val="28"/>
          <w:szCs w:val="28"/>
        </w:rPr>
        <w:t xml:space="preserve"> на реализацию</w:t>
      </w:r>
      <w:r>
        <w:rPr>
          <w:rFonts w:ascii="Times New Roman" w:hAnsi="Times New Roman"/>
          <w:sz w:val="28"/>
          <w:szCs w:val="28"/>
        </w:rPr>
        <w:t xml:space="preserve"> региональных проектов: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361F5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фонда»</w:t>
      </w:r>
      <w:r>
        <w:rPr>
          <w:rFonts w:ascii="Times New Roman" w:hAnsi="Times New Roman"/>
          <w:sz w:val="28"/>
          <w:szCs w:val="28"/>
        </w:rPr>
        <w:t xml:space="preserve"> - 65,8%;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361F5">
        <w:rPr>
          <w:rFonts w:ascii="Times New Roman" w:hAnsi="Times New Roman"/>
          <w:sz w:val="28"/>
          <w:szCs w:val="28"/>
        </w:rPr>
        <w:t xml:space="preserve">«Чистая страна» </w:t>
      </w:r>
      <w:r>
        <w:rPr>
          <w:rFonts w:ascii="Times New Roman" w:hAnsi="Times New Roman"/>
          <w:sz w:val="28"/>
          <w:szCs w:val="28"/>
        </w:rPr>
        <w:t>- 18,2%;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1F5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- 9%.</w:t>
      </w:r>
    </w:p>
    <w:p w14:paraId="647DCB91" w14:textId="77777777" w:rsidR="00A778F9" w:rsidRDefault="00A778F9" w:rsidP="006566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27D63F" w14:textId="77777777" w:rsidR="00656602" w:rsidRDefault="00656602" w:rsidP="006566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Структура объема средств по видам региональных проектов представлена на рисунке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5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3531098" w14:textId="77777777" w:rsidR="00656602" w:rsidRPr="00B46529" w:rsidRDefault="00656602" w:rsidP="006566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4652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Рисунок 1</w:t>
      </w:r>
    </w:p>
    <w:p w14:paraId="34B06BAA" w14:textId="12D98B8C" w:rsidR="00656602" w:rsidRPr="00B46529" w:rsidRDefault="00656602" w:rsidP="00656602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7A7DB2A" wp14:editId="0E8EAEEE">
            <wp:extent cx="6180827" cy="34937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7E0A6" w14:textId="77777777" w:rsidR="00656602" w:rsidRPr="0069441E" w:rsidRDefault="00656602" w:rsidP="006566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Кассовое исполнение региональных проектов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полугодие </w:t>
      </w:r>
      <w:r w:rsidRPr="00C1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1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1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141 280,6</w:t>
      </w:r>
      <w:r w:rsidRPr="00C1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26,9</w:t>
      </w:r>
      <w:r w:rsidRPr="00C13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объема утвержденных на указанные цели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</w:t>
      </w:r>
      <w:r w:rsidRPr="00694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жетных ассигнований.</w:t>
      </w:r>
      <w:r w:rsidRPr="006944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3C8EEE5E" w14:textId="446B8D5C" w:rsidR="00A778F9" w:rsidRDefault="00A778F9" w:rsidP="00A778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региональных проектов в 1 полугодии 2021 года по главным распорядителям бюджетных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E36BB5">
        <w:rPr>
          <w:rFonts w:ascii="Times New Roman" w:hAnsi="Times New Roman"/>
          <w:sz w:val="28"/>
          <w:szCs w:val="28"/>
        </w:rPr>
        <w:t>пр</w:t>
      </w:r>
      <w:proofErr w:type="gramEnd"/>
      <w:r w:rsidRPr="00E36BB5">
        <w:rPr>
          <w:rFonts w:ascii="Times New Roman" w:hAnsi="Times New Roman"/>
          <w:sz w:val="28"/>
          <w:szCs w:val="28"/>
        </w:rPr>
        <w:t>едставлен в таблице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1561"/>
        <w:gridCol w:w="1419"/>
        <w:gridCol w:w="1555"/>
      </w:tblGrid>
      <w:tr w:rsidR="00A778F9" w:rsidRPr="008B3630" w14:paraId="4E9537B2" w14:textId="77777777" w:rsidTr="00A778F9">
        <w:trPr>
          <w:trHeight w:val="429"/>
          <w:tblHeader/>
        </w:trPr>
        <w:tc>
          <w:tcPr>
            <w:tcW w:w="1791" w:type="pct"/>
            <w:vMerge w:val="restart"/>
            <w:shd w:val="clear" w:color="auto" w:fill="auto"/>
            <w:vAlign w:val="center"/>
          </w:tcPr>
          <w:p w14:paraId="186CE0B0" w14:textId="78DA452E" w:rsidR="00A778F9" w:rsidRPr="008B3630" w:rsidRDefault="00A778F9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14:paraId="23F47776" w14:textId="77777777" w:rsidR="00A778F9" w:rsidRPr="008B3630" w:rsidRDefault="00A778F9" w:rsidP="00A7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сводной бюджетной росписью на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97B431" w14:textId="77777777" w:rsidR="00A778F9" w:rsidRPr="008B3630" w:rsidRDefault="00A778F9" w:rsidP="00A77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Исполнено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30.06.</w:t>
            </w:r>
            <w:r w:rsidRPr="00777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7AE8C331" w14:textId="77777777" w:rsidR="00A778F9" w:rsidRPr="008B3630" w:rsidRDefault="00A778F9" w:rsidP="00A77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</w:tr>
      <w:tr w:rsidR="00A778F9" w:rsidRPr="008B3630" w14:paraId="53E7C42A" w14:textId="77777777" w:rsidTr="00A778F9">
        <w:trPr>
          <w:trHeight w:val="447"/>
        </w:trPr>
        <w:tc>
          <w:tcPr>
            <w:tcW w:w="1791" w:type="pct"/>
            <w:vMerge/>
            <w:shd w:val="clear" w:color="auto" w:fill="auto"/>
          </w:tcPr>
          <w:p w14:paraId="4D867C1C" w14:textId="77777777" w:rsidR="00A778F9" w:rsidRPr="008B3630" w:rsidRDefault="00A778F9" w:rsidP="0050113C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B540CD9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Сумма,            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22" w:type="pct"/>
            <w:shd w:val="clear" w:color="auto" w:fill="auto"/>
          </w:tcPr>
          <w:p w14:paraId="227DB009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47" w:type="pct"/>
            <w:shd w:val="clear" w:color="auto" w:fill="auto"/>
          </w:tcPr>
          <w:p w14:paraId="4AD6FC85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8B36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0" w:type="pct"/>
            <w:vMerge/>
            <w:shd w:val="clear" w:color="auto" w:fill="auto"/>
          </w:tcPr>
          <w:p w14:paraId="34A25D73" w14:textId="77777777" w:rsidR="00A778F9" w:rsidRPr="008B3630" w:rsidRDefault="00A778F9" w:rsidP="005011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8F9" w:rsidRPr="008B3630" w14:paraId="1AD12F28" w14:textId="77777777" w:rsidTr="00A778F9">
        <w:trPr>
          <w:trHeight w:val="273"/>
        </w:trPr>
        <w:tc>
          <w:tcPr>
            <w:tcW w:w="1791" w:type="pct"/>
            <w:shd w:val="clear" w:color="auto" w:fill="auto"/>
          </w:tcPr>
          <w:p w14:paraId="7D5D72B8" w14:textId="77777777" w:rsidR="00A778F9" w:rsidRPr="008B3630" w:rsidRDefault="00A778F9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>Администрация ЗГО</w:t>
            </w:r>
          </w:p>
        </w:tc>
        <w:tc>
          <w:tcPr>
            <w:tcW w:w="821" w:type="pct"/>
            <w:shd w:val="clear" w:color="auto" w:fill="auto"/>
          </w:tcPr>
          <w:p w14:paraId="0506F987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441 289,5</w:t>
            </w:r>
          </w:p>
        </w:tc>
        <w:tc>
          <w:tcPr>
            <w:tcW w:w="822" w:type="pct"/>
            <w:shd w:val="clear" w:color="auto" w:fill="auto"/>
          </w:tcPr>
          <w:p w14:paraId="779F6D1B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747" w:type="pct"/>
            <w:shd w:val="clear" w:color="auto" w:fill="auto"/>
          </w:tcPr>
          <w:p w14:paraId="3A29A66F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133 185,0</w:t>
            </w:r>
          </w:p>
        </w:tc>
        <w:tc>
          <w:tcPr>
            <w:tcW w:w="820" w:type="pct"/>
            <w:shd w:val="clear" w:color="auto" w:fill="auto"/>
          </w:tcPr>
          <w:p w14:paraId="6AE2D34D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30,2%</w:t>
            </w:r>
          </w:p>
        </w:tc>
      </w:tr>
      <w:tr w:rsidR="00A778F9" w:rsidRPr="008B3630" w14:paraId="2F66218C" w14:textId="77777777" w:rsidTr="00A778F9">
        <w:trPr>
          <w:trHeight w:val="529"/>
        </w:trPr>
        <w:tc>
          <w:tcPr>
            <w:tcW w:w="1791" w:type="pct"/>
            <w:shd w:val="clear" w:color="auto" w:fill="auto"/>
          </w:tcPr>
          <w:p w14:paraId="660AC082" w14:textId="77777777" w:rsidR="00A778F9" w:rsidRPr="008B3630" w:rsidRDefault="00A778F9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3630">
              <w:rPr>
                <w:rFonts w:ascii="Times New Roman" w:hAnsi="Times New Roman"/>
                <w:sz w:val="20"/>
                <w:szCs w:val="20"/>
              </w:rPr>
              <w:t>Управление образования и молодежной политики ЗГО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pct"/>
            <w:shd w:val="clear" w:color="auto" w:fill="auto"/>
          </w:tcPr>
          <w:p w14:paraId="45883728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1 183,4</w:t>
            </w:r>
          </w:p>
        </w:tc>
        <w:tc>
          <w:tcPr>
            <w:tcW w:w="822" w:type="pct"/>
            <w:shd w:val="clear" w:color="auto" w:fill="auto"/>
          </w:tcPr>
          <w:p w14:paraId="15B8E402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  <w:tc>
          <w:tcPr>
            <w:tcW w:w="747" w:type="pct"/>
            <w:shd w:val="clear" w:color="auto" w:fill="auto"/>
          </w:tcPr>
          <w:p w14:paraId="710FD878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852,8</w:t>
            </w:r>
          </w:p>
        </w:tc>
        <w:tc>
          <w:tcPr>
            <w:tcW w:w="820" w:type="pct"/>
            <w:shd w:val="clear" w:color="auto" w:fill="auto"/>
          </w:tcPr>
          <w:p w14:paraId="07F07932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72,1%</w:t>
            </w:r>
          </w:p>
        </w:tc>
      </w:tr>
      <w:tr w:rsidR="00A778F9" w:rsidRPr="008B3630" w14:paraId="612F53F6" w14:textId="77777777" w:rsidTr="00A778F9">
        <w:trPr>
          <w:trHeight w:val="139"/>
        </w:trPr>
        <w:tc>
          <w:tcPr>
            <w:tcW w:w="1791" w:type="pct"/>
            <w:shd w:val="clear" w:color="auto" w:fill="auto"/>
          </w:tcPr>
          <w:p w14:paraId="7C21BC0A" w14:textId="77777777" w:rsidR="00A778F9" w:rsidRPr="008B3630" w:rsidRDefault="00A778F9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3630">
              <w:rPr>
                <w:rFonts w:ascii="Times New Roman" w:hAnsi="Times New Roman"/>
                <w:sz w:val="20"/>
                <w:szCs w:val="20"/>
              </w:rPr>
              <w:t>Управление культуры ЗГО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pct"/>
            <w:shd w:val="clear" w:color="auto" w:fill="auto"/>
          </w:tcPr>
          <w:p w14:paraId="3537D713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6 688,2</w:t>
            </w:r>
          </w:p>
        </w:tc>
        <w:tc>
          <w:tcPr>
            <w:tcW w:w="822" w:type="pct"/>
            <w:shd w:val="clear" w:color="auto" w:fill="auto"/>
          </w:tcPr>
          <w:p w14:paraId="3A42CF17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1,3%</w:t>
            </w:r>
          </w:p>
        </w:tc>
        <w:tc>
          <w:tcPr>
            <w:tcW w:w="747" w:type="pct"/>
            <w:shd w:val="clear" w:color="auto" w:fill="auto"/>
          </w:tcPr>
          <w:p w14:paraId="300F815E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4 350,3</w:t>
            </w:r>
          </w:p>
        </w:tc>
        <w:tc>
          <w:tcPr>
            <w:tcW w:w="820" w:type="pct"/>
            <w:shd w:val="clear" w:color="auto" w:fill="auto"/>
          </w:tcPr>
          <w:p w14:paraId="5DE2CF15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</w:tr>
      <w:tr w:rsidR="00A778F9" w:rsidRPr="008B3630" w14:paraId="4403FB02" w14:textId="77777777" w:rsidTr="00A778F9">
        <w:trPr>
          <w:trHeight w:val="139"/>
        </w:trPr>
        <w:tc>
          <w:tcPr>
            <w:tcW w:w="1791" w:type="pct"/>
            <w:shd w:val="clear" w:color="auto" w:fill="auto"/>
          </w:tcPr>
          <w:p w14:paraId="6FB4DD74" w14:textId="77777777" w:rsidR="00A778F9" w:rsidRPr="008B3630" w:rsidRDefault="00A778F9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>Управление социальной защиты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  <w:r w:rsidRPr="008B3630">
              <w:rPr>
                <w:rFonts w:ascii="Times New Roman" w:hAnsi="Times New Roman"/>
                <w:sz w:val="20"/>
                <w:szCs w:val="20"/>
              </w:rPr>
              <w:t xml:space="preserve"> ЗГО</w:t>
            </w:r>
          </w:p>
        </w:tc>
        <w:tc>
          <w:tcPr>
            <w:tcW w:w="821" w:type="pct"/>
            <w:shd w:val="clear" w:color="auto" w:fill="auto"/>
          </w:tcPr>
          <w:p w14:paraId="08A0AA39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3 313,6</w:t>
            </w:r>
          </w:p>
        </w:tc>
        <w:tc>
          <w:tcPr>
            <w:tcW w:w="822" w:type="pct"/>
            <w:shd w:val="clear" w:color="auto" w:fill="auto"/>
          </w:tcPr>
          <w:p w14:paraId="16AF0295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0,6%</w:t>
            </w:r>
          </w:p>
        </w:tc>
        <w:tc>
          <w:tcPr>
            <w:tcW w:w="747" w:type="pct"/>
            <w:shd w:val="clear" w:color="auto" w:fill="auto"/>
          </w:tcPr>
          <w:p w14:paraId="5302D89B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1 683,9</w:t>
            </w:r>
          </w:p>
        </w:tc>
        <w:tc>
          <w:tcPr>
            <w:tcW w:w="820" w:type="pct"/>
            <w:shd w:val="clear" w:color="auto" w:fill="auto"/>
          </w:tcPr>
          <w:p w14:paraId="2F3CA147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50,8%</w:t>
            </w:r>
          </w:p>
        </w:tc>
      </w:tr>
      <w:tr w:rsidR="00A778F9" w:rsidRPr="008B3630" w14:paraId="2FB263BC" w14:textId="77777777" w:rsidTr="00A778F9">
        <w:trPr>
          <w:trHeight w:val="166"/>
        </w:trPr>
        <w:tc>
          <w:tcPr>
            <w:tcW w:w="1791" w:type="pct"/>
            <w:shd w:val="clear" w:color="auto" w:fill="auto"/>
          </w:tcPr>
          <w:p w14:paraId="67C149E0" w14:textId="77777777" w:rsidR="00A778F9" w:rsidRPr="008B3630" w:rsidRDefault="00A778F9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3630"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ЗГО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pct"/>
            <w:shd w:val="clear" w:color="auto" w:fill="auto"/>
          </w:tcPr>
          <w:p w14:paraId="7D3C0185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22 242,6</w:t>
            </w:r>
          </w:p>
        </w:tc>
        <w:tc>
          <w:tcPr>
            <w:tcW w:w="822" w:type="pct"/>
            <w:shd w:val="clear" w:color="auto" w:fill="auto"/>
          </w:tcPr>
          <w:p w14:paraId="021341C8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4,3%</w:t>
            </w:r>
          </w:p>
        </w:tc>
        <w:tc>
          <w:tcPr>
            <w:tcW w:w="747" w:type="pct"/>
            <w:shd w:val="clear" w:color="auto" w:fill="auto"/>
          </w:tcPr>
          <w:p w14:paraId="37CF4FE0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1 208,6</w:t>
            </w:r>
          </w:p>
        </w:tc>
        <w:tc>
          <w:tcPr>
            <w:tcW w:w="820" w:type="pct"/>
            <w:shd w:val="clear" w:color="auto" w:fill="auto"/>
          </w:tcPr>
          <w:p w14:paraId="27382363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5,4%</w:t>
            </w:r>
          </w:p>
        </w:tc>
      </w:tr>
      <w:tr w:rsidR="00A778F9" w:rsidRPr="008B3630" w14:paraId="2279B77F" w14:textId="77777777" w:rsidTr="00A778F9">
        <w:trPr>
          <w:trHeight w:val="70"/>
        </w:trPr>
        <w:tc>
          <w:tcPr>
            <w:tcW w:w="1791" w:type="pct"/>
            <w:shd w:val="clear" w:color="auto" w:fill="auto"/>
          </w:tcPr>
          <w:p w14:paraId="69A8E3CF" w14:textId="77777777" w:rsidR="00A778F9" w:rsidRPr="008B3630" w:rsidRDefault="00A778F9" w:rsidP="00501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630">
              <w:rPr>
                <w:rFonts w:ascii="Times New Roman" w:hAnsi="Times New Roman"/>
                <w:sz w:val="20"/>
                <w:szCs w:val="20"/>
              </w:rPr>
              <w:t xml:space="preserve">МКУ ЗГО </w:t>
            </w:r>
            <w:bookmarkStart w:id="3" w:name="_Hlk65500838"/>
            <w:r w:rsidRPr="008B3630">
              <w:rPr>
                <w:rFonts w:ascii="Times New Roman" w:hAnsi="Times New Roman"/>
                <w:sz w:val="20"/>
                <w:szCs w:val="20"/>
              </w:rPr>
              <w:t>«Управление жилищно-коммунального хозяйства»</w:t>
            </w:r>
            <w:bookmarkEnd w:id="3"/>
          </w:p>
        </w:tc>
        <w:tc>
          <w:tcPr>
            <w:tcW w:w="821" w:type="pct"/>
            <w:shd w:val="clear" w:color="auto" w:fill="auto"/>
          </w:tcPr>
          <w:p w14:paraId="0F38651A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50 405,3</w:t>
            </w:r>
          </w:p>
        </w:tc>
        <w:tc>
          <w:tcPr>
            <w:tcW w:w="822" w:type="pct"/>
            <w:shd w:val="clear" w:color="auto" w:fill="auto"/>
          </w:tcPr>
          <w:p w14:paraId="018B5550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9,6%</w:t>
            </w:r>
          </w:p>
        </w:tc>
        <w:tc>
          <w:tcPr>
            <w:tcW w:w="747" w:type="pct"/>
            <w:shd w:val="clear" w:color="auto" w:fill="auto"/>
          </w:tcPr>
          <w:p w14:paraId="5954A0BF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0" w:type="pct"/>
            <w:shd w:val="clear" w:color="auto" w:fill="auto"/>
          </w:tcPr>
          <w:p w14:paraId="1EA7B28E" w14:textId="77777777" w:rsidR="00A778F9" w:rsidRPr="008B3630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A778F9" w:rsidRPr="008B3630" w14:paraId="2711E3CF" w14:textId="77777777" w:rsidTr="00A778F9">
        <w:trPr>
          <w:trHeight w:val="286"/>
        </w:trPr>
        <w:tc>
          <w:tcPr>
            <w:tcW w:w="1791" w:type="pct"/>
            <w:shd w:val="clear" w:color="auto" w:fill="auto"/>
          </w:tcPr>
          <w:p w14:paraId="328148AC" w14:textId="77777777" w:rsidR="00A778F9" w:rsidRPr="00BC6F2D" w:rsidRDefault="00A778F9" w:rsidP="0050113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2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1" w:type="pct"/>
            <w:shd w:val="clear" w:color="auto" w:fill="auto"/>
          </w:tcPr>
          <w:p w14:paraId="24CDB78B" w14:textId="77777777" w:rsidR="00A778F9" w:rsidRPr="00BC6F2D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2D">
              <w:rPr>
                <w:rFonts w:ascii="Times New Roman" w:hAnsi="Times New Roman"/>
                <w:b/>
                <w:bCs/>
                <w:sz w:val="20"/>
                <w:szCs w:val="20"/>
              </w:rPr>
              <w:t>525 122,6</w:t>
            </w:r>
          </w:p>
        </w:tc>
        <w:tc>
          <w:tcPr>
            <w:tcW w:w="822" w:type="pct"/>
            <w:shd w:val="clear" w:color="auto" w:fill="auto"/>
          </w:tcPr>
          <w:p w14:paraId="030706CC" w14:textId="77777777" w:rsidR="00A778F9" w:rsidRPr="00BC6F2D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2D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47" w:type="pct"/>
            <w:shd w:val="clear" w:color="auto" w:fill="auto"/>
          </w:tcPr>
          <w:p w14:paraId="3F9C7589" w14:textId="77777777" w:rsidR="00A778F9" w:rsidRPr="00BC6F2D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2D">
              <w:rPr>
                <w:rFonts w:ascii="Times New Roman" w:hAnsi="Times New Roman"/>
                <w:b/>
                <w:bCs/>
                <w:sz w:val="20"/>
                <w:szCs w:val="20"/>
              </w:rPr>
              <w:t>141 280,6</w:t>
            </w:r>
          </w:p>
        </w:tc>
        <w:tc>
          <w:tcPr>
            <w:tcW w:w="820" w:type="pct"/>
            <w:shd w:val="clear" w:color="auto" w:fill="auto"/>
          </w:tcPr>
          <w:p w14:paraId="7055CFCD" w14:textId="77777777" w:rsidR="00A778F9" w:rsidRPr="00BC6F2D" w:rsidRDefault="00A778F9" w:rsidP="0050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26,9%</w:t>
            </w:r>
          </w:p>
        </w:tc>
      </w:tr>
    </w:tbl>
    <w:p w14:paraId="745D4B19" w14:textId="77777777" w:rsidR="00A778F9" w:rsidRPr="00622E71" w:rsidRDefault="00A778F9" w:rsidP="00A7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D4034B0" w14:textId="7E1C74D1" w:rsidR="00A778F9" w:rsidRDefault="00A778F9" w:rsidP="00A7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отношению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аналогичному периоду прошлого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исполнения расходов на реализацию региональных проектов увеличился на 18,5 процентных пункта (в 1 полугодии 2020 года исполнение составило 8,4%), в основном, за счет произведенных расходов на</w:t>
      </w:r>
      <w:r w:rsidRPr="00AC5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 жилых помещений (благоустроенных квартир) для переселения граждан из аварийного жилищного фонда в сумме 133 185,0 тыс. рублей.</w:t>
      </w:r>
      <w:proofErr w:type="gramEnd"/>
    </w:p>
    <w:p w14:paraId="1CAABEFE" w14:textId="282407EB" w:rsidR="00A778F9" w:rsidRDefault="00A778F9" w:rsidP="00A7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Высокий уровень исполнения расходов (более 45% от утвержденных плановых показателей) обеспечено тремя главными распорядителями бюджетных средств: </w:t>
      </w:r>
      <w:r w:rsidRPr="00AC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«Управление образования и молодежной политики ЗГО»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- 72,1%;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C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«Управление культуры ЗГО»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- 65%;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социальной защиты населения ЗГО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50,8%.</w:t>
      </w:r>
    </w:p>
    <w:p w14:paraId="3AB71162" w14:textId="77777777" w:rsidR="00A778F9" w:rsidRDefault="00A778F9" w:rsidP="00A7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МКУ ЗГО «Управление жилищно-коммунального хозяйства» расходы по мероприятиям региональных проектов не осуществлялись. </w:t>
      </w:r>
    </w:p>
    <w:p w14:paraId="48D43AE5" w14:textId="2B60B407" w:rsidR="00A778F9" w:rsidRDefault="00A778F9" w:rsidP="00A7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визуального осмотра</w:t>
      </w:r>
      <w:bookmarkStart w:id="4" w:name="_GoBack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общественных и дворовых территорий установлено нарушение сроков выполнения работ по муниципальным контрактам. </w:t>
      </w:r>
    </w:p>
    <w:p w14:paraId="679E8EAC" w14:textId="77777777" w:rsidR="00A778F9" w:rsidRDefault="00A778F9" w:rsidP="00A7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1CEBED" w14:textId="77777777" w:rsidR="00656602" w:rsidRDefault="0065660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77777777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77C557EA" w14:textId="77777777" w:rsidR="006A1190" w:rsidRPr="006A1190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A9BE0" w14:textId="0E69F370" w:rsidR="006A1190" w:rsidRPr="006A1190" w:rsidRDefault="007E1CA6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A1190"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1190"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14:paraId="1A964261" w14:textId="77777777" w:rsidR="00AE288F" w:rsidRDefault="00AE288F"/>
    <w:sectPr w:rsidR="00AE288F" w:rsidSect="007775F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CDB8" w14:textId="77777777" w:rsidR="00A26D73" w:rsidRDefault="00A26D73" w:rsidP="00656602">
      <w:pPr>
        <w:spacing w:after="0" w:line="240" w:lineRule="auto"/>
      </w:pPr>
      <w:r>
        <w:separator/>
      </w:r>
    </w:p>
  </w:endnote>
  <w:endnote w:type="continuationSeparator" w:id="0">
    <w:p w14:paraId="453365A1" w14:textId="77777777" w:rsidR="00A26D73" w:rsidRDefault="00A26D7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A850D" w14:textId="77777777" w:rsidR="00A26D73" w:rsidRDefault="00A26D73" w:rsidP="00656602">
      <w:pPr>
        <w:spacing w:after="0" w:line="240" w:lineRule="auto"/>
      </w:pPr>
      <w:r>
        <w:separator/>
      </w:r>
    </w:p>
  </w:footnote>
  <w:footnote w:type="continuationSeparator" w:id="0">
    <w:p w14:paraId="15FA98E4" w14:textId="77777777" w:rsidR="00A26D73" w:rsidRDefault="00A26D73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E0796"/>
    <w:rsid w:val="00461CF8"/>
    <w:rsid w:val="005623FF"/>
    <w:rsid w:val="00567E5C"/>
    <w:rsid w:val="00656602"/>
    <w:rsid w:val="006A1190"/>
    <w:rsid w:val="006A14E9"/>
    <w:rsid w:val="006C2EA5"/>
    <w:rsid w:val="007775FB"/>
    <w:rsid w:val="007D0AB1"/>
    <w:rsid w:val="007E1CA6"/>
    <w:rsid w:val="00A26D73"/>
    <w:rsid w:val="00A778F9"/>
    <w:rsid w:val="00AE288F"/>
    <w:rsid w:val="00D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2021-07-27T11:40:00Z</dcterms:created>
  <dcterms:modified xsi:type="dcterms:W3CDTF">2021-08-02T12:13:00Z</dcterms:modified>
</cp:coreProperties>
</file>